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C9" w:rsidRPr="00AB5EDB" w:rsidRDefault="00A316F3" w:rsidP="00A316F3">
      <w:pPr>
        <w:pStyle w:val="Default"/>
        <w:rPr>
          <w:rFonts w:asciiTheme="minorHAnsi" w:hAnsiTheme="minorHAnsi"/>
          <w:b/>
          <w:color w:val="58595B"/>
          <w:sz w:val="44"/>
          <w:szCs w:val="44"/>
        </w:rPr>
        <w:sectPr w:rsidR="001323C9" w:rsidRPr="00AB5EDB" w:rsidSect="001F77CF">
          <w:pgSz w:w="12240" w:h="15840" w:code="1"/>
          <w:pgMar w:top="533" w:right="533" w:bottom="547" w:left="850" w:header="720" w:footer="720" w:gutter="0"/>
          <w:cols w:space="720"/>
          <w:docGrid w:linePitch="360"/>
        </w:sectPr>
      </w:pPr>
      <w:r w:rsidRPr="00A316F3">
        <w:rPr>
          <w:noProof/>
          <w:color w:val="58595B"/>
        </w:rPr>
        <w:drawing>
          <wp:anchor distT="0" distB="0" distL="114300" distR="114300" simplePos="0" relativeHeight="251658240" behindDoc="0" locked="0" layoutInCell="1" allowOverlap="1" wp14:anchorId="15BFDE95" wp14:editId="7CCAC547">
            <wp:simplePos x="0" y="0"/>
            <wp:positionH relativeFrom="margin">
              <wp:align>left</wp:align>
            </wp:positionH>
            <wp:positionV relativeFrom="paragraph">
              <wp:posOffset>0</wp:posOffset>
            </wp:positionV>
            <wp:extent cx="896112" cy="89611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_FLAT_TEAL_WHITE_RGB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6112" cy="89611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58595B"/>
          <w:sz w:val="44"/>
          <w:szCs w:val="44"/>
        </w:rPr>
        <w:br/>
      </w:r>
    </w:p>
    <w:p w:rsidR="00552E33" w:rsidRPr="0076665B" w:rsidRDefault="00981EB8" w:rsidP="00A316F3">
      <w:pPr>
        <w:pStyle w:val="Default"/>
        <w:rPr>
          <w:rFonts w:asciiTheme="minorHAnsi" w:hAnsiTheme="minorHAnsi"/>
          <w:color w:val="58595B"/>
          <w:sz w:val="20"/>
          <w:szCs w:val="20"/>
        </w:rPr>
      </w:pPr>
      <w:r w:rsidRPr="00AB5EDB">
        <w:rPr>
          <w:rFonts w:asciiTheme="minorHAnsi" w:hAnsiTheme="minorHAnsi"/>
          <w:b/>
          <w:color w:val="58595B"/>
          <w:sz w:val="44"/>
          <w:szCs w:val="44"/>
        </w:rPr>
        <w:lastRenderedPageBreak/>
        <w:t xml:space="preserve">STR: </w:t>
      </w:r>
      <w:r w:rsidR="007026BD">
        <w:rPr>
          <w:rFonts w:asciiTheme="minorHAnsi" w:hAnsiTheme="minorHAnsi"/>
          <w:b/>
          <w:color w:val="58595B"/>
          <w:sz w:val="44"/>
          <w:szCs w:val="44"/>
        </w:rPr>
        <w:t>Caribbean/Mexico</w:t>
      </w:r>
      <w:r w:rsidR="00BB4BBF">
        <w:rPr>
          <w:rFonts w:asciiTheme="minorHAnsi" w:hAnsiTheme="minorHAnsi"/>
          <w:b/>
          <w:color w:val="58595B"/>
          <w:sz w:val="44"/>
          <w:szCs w:val="44"/>
        </w:rPr>
        <w:t xml:space="preserve"> hotel pipeline for September</w:t>
      </w:r>
      <w:r w:rsidRPr="00AB5EDB">
        <w:rPr>
          <w:rFonts w:asciiTheme="minorHAnsi" w:hAnsiTheme="minorHAnsi"/>
          <w:b/>
          <w:color w:val="58595B"/>
          <w:sz w:val="44"/>
          <w:szCs w:val="44"/>
        </w:rPr>
        <w:t xml:space="preserve"> 2016</w:t>
      </w:r>
      <w:r w:rsidR="001F77CF" w:rsidRPr="00AB5EDB">
        <w:rPr>
          <w:rFonts w:asciiTheme="minorHAnsi" w:hAnsiTheme="minorHAnsi"/>
          <w:b/>
          <w:color w:val="58595B"/>
          <w:sz w:val="44"/>
          <w:szCs w:val="44"/>
        </w:rPr>
        <w:br/>
      </w:r>
    </w:p>
    <w:p w:rsidR="00626D7B" w:rsidRPr="0076665B" w:rsidRDefault="00695037" w:rsidP="00A316F3">
      <w:pPr>
        <w:pStyle w:val="Default"/>
        <w:rPr>
          <w:rFonts w:asciiTheme="minorHAnsi" w:hAnsiTheme="minorHAnsi"/>
          <w:color w:val="58595B"/>
          <w:sz w:val="22"/>
          <w:szCs w:val="22"/>
        </w:rPr>
      </w:pPr>
      <w:r>
        <w:rPr>
          <w:rFonts w:asciiTheme="minorHAnsi" w:hAnsiTheme="minorHAnsi"/>
          <w:color w:val="58595B"/>
          <w:sz w:val="22"/>
          <w:szCs w:val="22"/>
        </w:rPr>
        <w:t xml:space="preserve">13 </w:t>
      </w:r>
      <w:r w:rsidR="00BB4BBF">
        <w:rPr>
          <w:rFonts w:asciiTheme="minorHAnsi" w:hAnsiTheme="minorHAnsi"/>
          <w:color w:val="58595B"/>
          <w:sz w:val="22"/>
          <w:szCs w:val="22"/>
        </w:rPr>
        <w:t>October</w:t>
      </w:r>
      <w:r w:rsidR="009C70F9">
        <w:rPr>
          <w:rFonts w:asciiTheme="minorHAnsi" w:hAnsiTheme="minorHAnsi"/>
          <w:color w:val="58595B"/>
          <w:sz w:val="22"/>
          <w:szCs w:val="22"/>
        </w:rPr>
        <w:t xml:space="preserve"> </w:t>
      </w:r>
      <w:r w:rsidR="00626D7B" w:rsidRPr="0076665B">
        <w:rPr>
          <w:rFonts w:asciiTheme="minorHAnsi" w:hAnsiTheme="minorHAnsi"/>
          <w:color w:val="58595B"/>
          <w:sz w:val="22"/>
          <w:szCs w:val="22"/>
        </w:rPr>
        <w:t>2016</w:t>
      </w:r>
      <w:bookmarkStart w:id="0" w:name="_GoBack"/>
      <w:bookmarkEnd w:id="0"/>
    </w:p>
    <w:p w:rsidR="00626D7B" w:rsidRPr="00AB5EDB" w:rsidRDefault="00626D7B" w:rsidP="00626D7B">
      <w:pPr>
        <w:pStyle w:val="Default"/>
        <w:rPr>
          <w:rFonts w:asciiTheme="minorHAnsi" w:hAnsiTheme="minorHAnsi"/>
          <w:color w:val="58595B"/>
          <w:sz w:val="22"/>
          <w:szCs w:val="22"/>
        </w:rPr>
      </w:pPr>
    </w:p>
    <w:p w:rsidR="00B749B3" w:rsidRPr="00AB5EDB" w:rsidRDefault="001F6C97" w:rsidP="00B749B3">
      <w:pPr>
        <w:pStyle w:val="Default"/>
        <w:rPr>
          <w:rFonts w:asciiTheme="minorHAnsi" w:hAnsiTheme="minorHAnsi"/>
          <w:color w:val="58595B"/>
          <w:sz w:val="22"/>
          <w:szCs w:val="22"/>
        </w:rPr>
      </w:pPr>
      <w:r w:rsidRPr="00D301CC">
        <w:rPr>
          <w:rFonts w:asciiTheme="minorHAnsi" w:hAnsiTheme="minorHAnsi"/>
          <w:color w:val="58595B"/>
          <w:sz w:val="22"/>
          <w:szCs w:val="22"/>
        </w:rPr>
        <w:t>LONDON—</w:t>
      </w:r>
      <w:hyperlink r:id="rId9" w:history="1">
        <w:r w:rsidR="00701FF5" w:rsidRPr="00C75D43">
          <w:rPr>
            <w:rStyle w:val="Hyperlink"/>
            <w:rFonts w:asciiTheme="minorHAnsi" w:hAnsiTheme="minorHAnsi"/>
            <w:sz w:val="22"/>
            <w:szCs w:val="22"/>
          </w:rPr>
          <w:t>STR’s</w:t>
        </w:r>
      </w:hyperlink>
      <w:r w:rsidR="00BB4BBF">
        <w:rPr>
          <w:rFonts w:asciiTheme="minorHAnsi" w:hAnsiTheme="minorHAnsi"/>
          <w:color w:val="58595B"/>
          <w:sz w:val="22"/>
          <w:szCs w:val="22"/>
        </w:rPr>
        <w:t xml:space="preserve"> September </w:t>
      </w:r>
      <w:r w:rsidR="00FF431F" w:rsidRPr="00D301CC">
        <w:rPr>
          <w:rFonts w:asciiTheme="minorHAnsi" w:hAnsiTheme="minorHAnsi"/>
          <w:color w:val="58595B"/>
          <w:sz w:val="22"/>
          <w:szCs w:val="22"/>
        </w:rPr>
        <w:t xml:space="preserve">2016 Pipeline Report </w:t>
      </w:r>
      <w:r w:rsidR="00FF431F" w:rsidRPr="00695037">
        <w:rPr>
          <w:rFonts w:asciiTheme="minorHAnsi" w:hAnsiTheme="minorHAnsi"/>
          <w:color w:val="58595B"/>
          <w:sz w:val="22"/>
          <w:szCs w:val="22"/>
        </w:rPr>
        <w:t>shows</w:t>
      </w:r>
      <w:r w:rsidR="00B749B3" w:rsidRPr="00695037">
        <w:rPr>
          <w:rFonts w:asciiTheme="minorHAnsi" w:hAnsiTheme="minorHAnsi"/>
          <w:color w:val="58595B"/>
          <w:sz w:val="22"/>
          <w:szCs w:val="22"/>
        </w:rPr>
        <w:t xml:space="preserve"> </w:t>
      </w:r>
      <w:r w:rsidR="00695037" w:rsidRPr="00695037">
        <w:rPr>
          <w:rFonts w:asciiTheme="minorHAnsi" w:hAnsiTheme="minorHAnsi"/>
          <w:color w:val="58595B"/>
          <w:sz w:val="22"/>
          <w:szCs w:val="22"/>
        </w:rPr>
        <w:t>32,678</w:t>
      </w:r>
      <w:r w:rsidR="00F64C25" w:rsidRPr="00695037">
        <w:rPr>
          <w:rFonts w:asciiTheme="minorHAnsi" w:hAnsiTheme="minorHAnsi"/>
          <w:color w:val="58595B"/>
          <w:sz w:val="22"/>
          <w:szCs w:val="22"/>
        </w:rPr>
        <w:t xml:space="preserve"> rooms in </w:t>
      </w:r>
      <w:r w:rsidR="00695037" w:rsidRPr="00695037">
        <w:rPr>
          <w:rFonts w:asciiTheme="minorHAnsi" w:hAnsiTheme="minorHAnsi"/>
          <w:color w:val="58595B"/>
          <w:sz w:val="22"/>
          <w:szCs w:val="22"/>
        </w:rPr>
        <w:t>193</w:t>
      </w:r>
      <w:r w:rsidR="00EF5D1C" w:rsidRPr="00695037">
        <w:rPr>
          <w:rFonts w:asciiTheme="minorHAnsi" w:hAnsiTheme="minorHAnsi"/>
          <w:color w:val="58595B"/>
          <w:sz w:val="22"/>
          <w:szCs w:val="22"/>
        </w:rPr>
        <w:t xml:space="preserve"> projects</w:t>
      </w:r>
      <w:r w:rsidR="00B749B3" w:rsidRPr="00695037">
        <w:rPr>
          <w:rFonts w:asciiTheme="minorHAnsi" w:hAnsiTheme="minorHAnsi"/>
          <w:color w:val="58595B"/>
          <w:sz w:val="22"/>
          <w:szCs w:val="22"/>
        </w:rPr>
        <w:t xml:space="preserve"> Under Contract in </w:t>
      </w:r>
      <w:r w:rsidR="00083FC1" w:rsidRPr="00695037">
        <w:rPr>
          <w:rFonts w:asciiTheme="minorHAnsi" w:hAnsiTheme="minorHAnsi"/>
          <w:color w:val="58595B"/>
          <w:sz w:val="22"/>
          <w:szCs w:val="22"/>
        </w:rPr>
        <w:t xml:space="preserve">the </w:t>
      </w:r>
      <w:r w:rsidR="007026BD" w:rsidRPr="00695037">
        <w:rPr>
          <w:rFonts w:asciiTheme="minorHAnsi" w:hAnsiTheme="minorHAnsi"/>
          <w:color w:val="58595B"/>
          <w:sz w:val="22"/>
          <w:szCs w:val="22"/>
        </w:rPr>
        <w:t>Caribbean/Mexico</w:t>
      </w:r>
      <w:r w:rsidR="00083FC1" w:rsidRPr="00695037">
        <w:rPr>
          <w:rFonts w:asciiTheme="minorHAnsi" w:hAnsiTheme="minorHAnsi"/>
          <w:color w:val="58595B"/>
          <w:sz w:val="22"/>
          <w:szCs w:val="22"/>
        </w:rPr>
        <w:t xml:space="preserve"> region</w:t>
      </w:r>
      <w:r w:rsidR="00672F2A" w:rsidRPr="00695037">
        <w:rPr>
          <w:rFonts w:asciiTheme="minorHAnsi" w:hAnsiTheme="minorHAnsi"/>
          <w:color w:val="58595B"/>
          <w:sz w:val="22"/>
          <w:szCs w:val="22"/>
        </w:rPr>
        <w:t>. The total represents a</w:t>
      </w:r>
      <w:r w:rsidR="00695037" w:rsidRPr="00695037">
        <w:rPr>
          <w:rFonts w:asciiTheme="minorHAnsi" w:hAnsiTheme="minorHAnsi"/>
          <w:color w:val="58595B"/>
          <w:sz w:val="22"/>
          <w:szCs w:val="22"/>
        </w:rPr>
        <w:t>n</w:t>
      </w:r>
      <w:r w:rsidR="00AB5EDB" w:rsidRPr="00695037">
        <w:rPr>
          <w:rFonts w:asciiTheme="minorHAnsi" w:hAnsiTheme="minorHAnsi"/>
          <w:color w:val="58595B"/>
          <w:sz w:val="22"/>
          <w:szCs w:val="22"/>
        </w:rPr>
        <w:t xml:space="preserve"> </w:t>
      </w:r>
      <w:r w:rsidR="00695037" w:rsidRPr="00695037">
        <w:rPr>
          <w:rFonts w:asciiTheme="minorHAnsi" w:hAnsiTheme="minorHAnsi"/>
          <w:color w:val="58595B"/>
          <w:sz w:val="22"/>
          <w:szCs w:val="22"/>
        </w:rPr>
        <w:t>18.5% in</w:t>
      </w:r>
      <w:r w:rsidR="00B749B3" w:rsidRPr="00695037">
        <w:rPr>
          <w:rFonts w:asciiTheme="minorHAnsi" w:hAnsiTheme="minorHAnsi"/>
          <w:color w:val="58595B"/>
          <w:sz w:val="22"/>
          <w:szCs w:val="22"/>
        </w:rPr>
        <w:t>crease in rooms Under Contract com</w:t>
      </w:r>
      <w:r w:rsidR="00BB4BBF" w:rsidRPr="00695037">
        <w:rPr>
          <w:rFonts w:asciiTheme="minorHAnsi" w:hAnsiTheme="minorHAnsi"/>
          <w:color w:val="58595B"/>
          <w:sz w:val="22"/>
          <w:szCs w:val="22"/>
        </w:rPr>
        <w:t>pared with September</w:t>
      </w:r>
      <w:r w:rsidR="001124A4" w:rsidRPr="00695037">
        <w:rPr>
          <w:rFonts w:asciiTheme="minorHAnsi" w:hAnsiTheme="minorHAnsi"/>
          <w:color w:val="58595B"/>
          <w:sz w:val="22"/>
          <w:szCs w:val="22"/>
        </w:rPr>
        <w:t xml:space="preserve"> 2015.</w:t>
      </w:r>
      <w:r w:rsidR="00695037">
        <w:rPr>
          <w:rFonts w:asciiTheme="minorHAnsi" w:hAnsiTheme="minorHAnsi"/>
          <w:color w:val="58595B"/>
          <w:sz w:val="22"/>
          <w:szCs w:val="22"/>
        </w:rPr>
        <w:t xml:space="preserve"> </w:t>
      </w:r>
      <w:r w:rsidR="00B749B3" w:rsidRPr="00AB5EDB">
        <w:rPr>
          <w:rFonts w:asciiTheme="minorHAnsi" w:hAnsiTheme="minorHAnsi"/>
          <w:color w:val="58595B"/>
          <w:sz w:val="22"/>
          <w:szCs w:val="22"/>
        </w:rPr>
        <w:t xml:space="preserve">Under Contract data includes projects in the In Construction, Final Planning and Planning stages but does not include projects in the </w:t>
      </w:r>
      <w:proofErr w:type="gramStart"/>
      <w:r w:rsidR="00B749B3" w:rsidRPr="00AB5EDB">
        <w:rPr>
          <w:rFonts w:asciiTheme="minorHAnsi" w:hAnsiTheme="minorHAnsi"/>
          <w:color w:val="58595B"/>
          <w:sz w:val="22"/>
          <w:szCs w:val="22"/>
        </w:rPr>
        <w:t>Unconfirmed</w:t>
      </w:r>
      <w:proofErr w:type="gramEnd"/>
      <w:r w:rsidR="00B749B3" w:rsidRPr="00AB5EDB">
        <w:rPr>
          <w:rFonts w:asciiTheme="minorHAnsi" w:hAnsiTheme="minorHAnsi"/>
          <w:color w:val="58595B"/>
          <w:sz w:val="22"/>
          <w:szCs w:val="22"/>
        </w:rPr>
        <w:t xml:space="preserve"> stage.</w:t>
      </w:r>
    </w:p>
    <w:p w:rsidR="00B749B3" w:rsidRPr="00164E7C" w:rsidRDefault="00B749B3" w:rsidP="00B749B3">
      <w:pPr>
        <w:pStyle w:val="Default"/>
        <w:rPr>
          <w:rFonts w:asciiTheme="minorHAnsi" w:hAnsiTheme="minorHAnsi"/>
          <w:color w:val="58595B"/>
          <w:sz w:val="22"/>
          <w:szCs w:val="22"/>
        </w:rPr>
      </w:pPr>
    </w:p>
    <w:p w:rsidR="001124A4" w:rsidRPr="00695037" w:rsidRDefault="001124A4" w:rsidP="001124A4">
      <w:pPr>
        <w:pStyle w:val="Default"/>
        <w:rPr>
          <w:rFonts w:asciiTheme="minorHAnsi" w:hAnsiTheme="minorHAnsi"/>
          <w:color w:val="58595B"/>
          <w:sz w:val="22"/>
          <w:szCs w:val="22"/>
        </w:rPr>
      </w:pPr>
      <w:r w:rsidRPr="00695037">
        <w:rPr>
          <w:rFonts w:asciiTheme="minorHAnsi" w:hAnsiTheme="minorHAnsi"/>
          <w:color w:val="58595B"/>
          <w:sz w:val="22"/>
          <w:szCs w:val="22"/>
        </w:rPr>
        <w:t xml:space="preserve">The region reported </w:t>
      </w:r>
      <w:r w:rsidR="00695037" w:rsidRPr="00695037">
        <w:rPr>
          <w:rFonts w:asciiTheme="minorHAnsi" w:hAnsiTheme="minorHAnsi"/>
          <w:color w:val="58595B"/>
          <w:sz w:val="22"/>
          <w:szCs w:val="22"/>
        </w:rPr>
        <w:t>13,962 rooms in 90</w:t>
      </w:r>
      <w:r w:rsidR="00D301CC" w:rsidRPr="00695037">
        <w:rPr>
          <w:rFonts w:asciiTheme="minorHAnsi" w:hAnsiTheme="minorHAnsi"/>
          <w:color w:val="58595B"/>
          <w:sz w:val="22"/>
          <w:szCs w:val="22"/>
        </w:rPr>
        <w:t xml:space="preserve"> projec</w:t>
      </w:r>
      <w:r w:rsidRPr="00695037">
        <w:rPr>
          <w:rFonts w:asciiTheme="minorHAnsi" w:hAnsiTheme="minorHAnsi"/>
          <w:color w:val="58595B"/>
          <w:sz w:val="22"/>
          <w:szCs w:val="22"/>
        </w:rPr>
        <w:t xml:space="preserve">ts In Construction for the month, </w:t>
      </w:r>
      <w:r w:rsidR="00164E7C" w:rsidRPr="00695037">
        <w:rPr>
          <w:rFonts w:asciiTheme="minorHAnsi" w:hAnsiTheme="minorHAnsi"/>
          <w:color w:val="58595B"/>
          <w:sz w:val="22"/>
          <w:szCs w:val="22"/>
        </w:rPr>
        <w:t xml:space="preserve">which is </w:t>
      </w:r>
      <w:r w:rsidRPr="00695037">
        <w:rPr>
          <w:rFonts w:asciiTheme="minorHAnsi" w:hAnsiTheme="minorHAnsi"/>
          <w:color w:val="58595B"/>
          <w:sz w:val="22"/>
          <w:szCs w:val="22"/>
        </w:rPr>
        <w:t>a</w:t>
      </w:r>
      <w:r w:rsidR="00695037" w:rsidRPr="00695037">
        <w:rPr>
          <w:rFonts w:asciiTheme="minorHAnsi" w:hAnsiTheme="minorHAnsi"/>
          <w:color w:val="58595B"/>
          <w:sz w:val="22"/>
          <w:szCs w:val="22"/>
        </w:rPr>
        <w:t>n</w:t>
      </w:r>
      <w:r w:rsidRPr="00695037">
        <w:rPr>
          <w:rFonts w:asciiTheme="minorHAnsi" w:hAnsiTheme="minorHAnsi"/>
          <w:color w:val="58595B"/>
          <w:sz w:val="22"/>
          <w:szCs w:val="22"/>
        </w:rPr>
        <w:t xml:space="preserve"> </w:t>
      </w:r>
      <w:r w:rsidR="00695037" w:rsidRPr="00695037">
        <w:rPr>
          <w:rFonts w:asciiTheme="minorHAnsi" w:hAnsiTheme="minorHAnsi"/>
          <w:color w:val="58595B"/>
          <w:sz w:val="22"/>
          <w:szCs w:val="22"/>
        </w:rPr>
        <w:t>18.7</w:t>
      </w:r>
      <w:r w:rsidR="00164E7C" w:rsidRPr="00695037">
        <w:rPr>
          <w:rFonts w:asciiTheme="minorHAnsi" w:hAnsiTheme="minorHAnsi"/>
          <w:color w:val="58595B"/>
          <w:sz w:val="22"/>
          <w:szCs w:val="22"/>
        </w:rPr>
        <w:t>% in</w:t>
      </w:r>
      <w:r w:rsidRPr="00695037">
        <w:rPr>
          <w:rFonts w:asciiTheme="minorHAnsi" w:hAnsiTheme="minorHAnsi"/>
          <w:color w:val="58595B"/>
          <w:sz w:val="22"/>
          <w:szCs w:val="22"/>
        </w:rPr>
        <w:t xml:space="preserve">crease in year-over-year comparisons.  </w:t>
      </w:r>
    </w:p>
    <w:p w:rsidR="00433844" w:rsidRDefault="00433844" w:rsidP="00D301CC">
      <w:pPr>
        <w:pStyle w:val="Default"/>
        <w:rPr>
          <w:rFonts w:asciiTheme="minorHAnsi" w:hAnsiTheme="minorHAnsi"/>
          <w:color w:val="58595B"/>
          <w:sz w:val="22"/>
          <w:szCs w:val="22"/>
        </w:rPr>
      </w:pPr>
    </w:p>
    <w:p w:rsidR="004144E3" w:rsidRPr="00695037" w:rsidRDefault="004144E3" w:rsidP="004144E3">
      <w:pPr>
        <w:pStyle w:val="Default"/>
        <w:rPr>
          <w:rFonts w:asciiTheme="minorHAnsi" w:hAnsiTheme="minorHAnsi"/>
          <w:color w:val="58595B"/>
          <w:sz w:val="22"/>
          <w:szCs w:val="22"/>
        </w:rPr>
      </w:pPr>
      <w:r w:rsidRPr="00695037">
        <w:rPr>
          <w:rFonts w:asciiTheme="minorHAnsi" w:hAnsiTheme="minorHAnsi"/>
          <w:color w:val="58595B"/>
          <w:sz w:val="22"/>
          <w:szCs w:val="22"/>
        </w:rPr>
        <w:t xml:space="preserve">Among Chain Scale segments, the </w:t>
      </w:r>
      <w:proofErr w:type="gramStart"/>
      <w:r w:rsidRPr="00695037">
        <w:rPr>
          <w:rFonts w:asciiTheme="minorHAnsi" w:hAnsiTheme="minorHAnsi"/>
          <w:color w:val="58595B"/>
          <w:sz w:val="22"/>
          <w:szCs w:val="22"/>
        </w:rPr>
        <w:t>Upscale</w:t>
      </w:r>
      <w:proofErr w:type="gramEnd"/>
      <w:r w:rsidRPr="00695037">
        <w:rPr>
          <w:rFonts w:asciiTheme="minorHAnsi" w:hAnsiTheme="minorHAnsi"/>
          <w:color w:val="58595B"/>
          <w:sz w:val="22"/>
          <w:szCs w:val="22"/>
        </w:rPr>
        <w:t xml:space="preserve"> segment accounted for the largest por</w:t>
      </w:r>
      <w:r w:rsidR="00695037" w:rsidRPr="00695037">
        <w:rPr>
          <w:rFonts w:asciiTheme="minorHAnsi" w:hAnsiTheme="minorHAnsi"/>
          <w:color w:val="58595B"/>
          <w:sz w:val="22"/>
          <w:szCs w:val="22"/>
        </w:rPr>
        <w:t>tion of rooms Under Contract (23.5</w:t>
      </w:r>
      <w:r w:rsidRPr="00695037">
        <w:rPr>
          <w:rFonts w:asciiTheme="minorHAnsi" w:hAnsiTheme="minorHAnsi"/>
          <w:color w:val="58595B"/>
          <w:sz w:val="22"/>
          <w:szCs w:val="22"/>
        </w:rPr>
        <w:t xml:space="preserve">% with </w:t>
      </w:r>
      <w:r w:rsidR="00695037" w:rsidRPr="00695037">
        <w:rPr>
          <w:rFonts w:asciiTheme="minorHAnsi" w:hAnsiTheme="minorHAnsi"/>
          <w:color w:val="58595B"/>
          <w:sz w:val="22"/>
          <w:szCs w:val="22"/>
        </w:rPr>
        <w:t>7,678</w:t>
      </w:r>
      <w:r w:rsidRPr="00695037">
        <w:rPr>
          <w:rFonts w:asciiTheme="minorHAnsi" w:hAnsiTheme="minorHAnsi"/>
          <w:color w:val="58595B"/>
          <w:sz w:val="22"/>
          <w:szCs w:val="22"/>
        </w:rPr>
        <w:t xml:space="preserve"> rooms). </w:t>
      </w:r>
    </w:p>
    <w:p w:rsidR="004144E3" w:rsidRPr="00D301CC" w:rsidRDefault="004144E3" w:rsidP="004144E3">
      <w:pPr>
        <w:pStyle w:val="Default"/>
        <w:rPr>
          <w:rFonts w:asciiTheme="minorHAnsi" w:hAnsiTheme="minorHAnsi"/>
          <w:color w:val="58595B"/>
          <w:sz w:val="22"/>
          <w:szCs w:val="22"/>
        </w:rPr>
      </w:pPr>
    </w:p>
    <w:p w:rsidR="004144E3" w:rsidRPr="00695037" w:rsidRDefault="004144E3" w:rsidP="004144E3">
      <w:pPr>
        <w:pStyle w:val="Default"/>
        <w:rPr>
          <w:rFonts w:asciiTheme="minorHAnsi" w:hAnsiTheme="minorHAnsi"/>
          <w:color w:val="58595B"/>
          <w:sz w:val="22"/>
          <w:szCs w:val="22"/>
        </w:rPr>
      </w:pPr>
      <w:r w:rsidRPr="00695037">
        <w:rPr>
          <w:rFonts w:asciiTheme="minorHAnsi" w:hAnsiTheme="minorHAnsi"/>
          <w:color w:val="58595B"/>
          <w:sz w:val="22"/>
          <w:szCs w:val="22"/>
        </w:rPr>
        <w:t>The Luxury segment accounted for the largest percent</w:t>
      </w:r>
      <w:r w:rsidR="00695037" w:rsidRPr="00695037">
        <w:rPr>
          <w:rFonts w:asciiTheme="minorHAnsi" w:hAnsiTheme="minorHAnsi"/>
          <w:color w:val="58595B"/>
          <w:sz w:val="22"/>
          <w:szCs w:val="22"/>
        </w:rPr>
        <w:t>age of rooms In Construction (24.2% with 3,374</w:t>
      </w:r>
      <w:r w:rsidRPr="00695037">
        <w:rPr>
          <w:rFonts w:asciiTheme="minorHAnsi" w:hAnsiTheme="minorHAnsi"/>
          <w:color w:val="58595B"/>
          <w:sz w:val="22"/>
          <w:szCs w:val="22"/>
        </w:rPr>
        <w:t xml:space="preserve"> rooms). </w:t>
      </w:r>
    </w:p>
    <w:p w:rsidR="004144E3" w:rsidRPr="00D301CC" w:rsidRDefault="004144E3" w:rsidP="004144E3">
      <w:pPr>
        <w:pStyle w:val="Default"/>
        <w:rPr>
          <w:rFonts w:asciiTheme="minorHAnsi" w:hAnsiTheme="minorHAnsi"/>
          <w:color w:val="FF0000"/>
          <w:sz w:val="22"/>
          <w:szCs w:val="22"/>
        </w:rPr>
      </w:pPr>
    </w:p>
    <w:p w:rsidR="004144E3" w:rsidRPr="00462A6B" w:rsidRDefault="004144E3" w:rsidP="004144E3">
      <w:pPr>
        <w:pStyle w:val="Default"/>
        <w:rPr>
          <w:rFonts w:asciiTheme="minorHAnsi" w:hAnsiTheme="minorHAnsi"/>
          <w:b/>
          <w:color w:val="58595B"/>
          <w:sz w:val="22"/>
          <w:szCs w:val="22"/>
        </w:rPr>
      </w:pPr>
      <w:r>
        <w:rPr>
          <w:rFonts w:asciiTheme="minorHAnsi" w:hAnsiTheme="minorHAnsi"/>
          <w:b/>
          <w:color w:val="58595B"/>
          <w:sz w:val="22"/>
          <w:szCs w:val="22"/>
        </w:rPr>
        <w:t>Caribbean/Mexico</w:t>
      </w:r>
      <w:r w:rsidRPr="00462A6B">
        <w:rPr>
          <w:rFonts w:asciiTheme="minorHAnsi" w:hAnsiTheme="minorHAnsi"/>
          <w:b/>
          <w:color w:val="58595B"/>
          <w:sz w:val="22"/>
          <w:szCs w:val="22"/>
        </w:rPr>
        <w:t xml:space="preserve"> p</w:t>
      </w:r>
      <w:r>
        <w:rPr>
          <w:rFonts w:asciiTheme="minorHAnsi" w:hAnsiTheme="minorHAnsi"/>
          <w:b/>
          <w:color w:val="58595B"/>
          <w:sz w:val="22"/>
          <w:szCs w:val="22"/>
        </w:rPr>
        <w:t>ipel</w:t>
      </w:r>
      <w:r w:rsidR="00695037">
        <w:rPr>
          <w:rFonts w:asciiTheme="minorHAnsi" w:hAnsiTheme="minorHAnsi"/>
          <w:b/>
          <w:color w:val="58595B"/>
          <w:sz w:val="22"/>
          <w:szCs w:val="22"/>
        </w:rPr>
        <w:t xml:space="preserve">ine by Chain Scale </w:t>
      </w:r>
      <w:r w:rsidRPr="00462A6B">
        <w:rPr>
          <w:rFonts w:asciiTheme="minorHAnsi" w:hAnsiTheme="minorHAnsi"/>
          <w:b/>
          <w:color w:val="58595B"/>
          <w:sz w:val="22"/>
          <w:szCs w:val="22"/>
        </w:rPr>
        <w:t>(number of rooms)</w:t>
      </w:r>
      <w:r w:rsidR="00695037">
        <w:rPr>
          <w:rFonts w:asciiTheme="minorHAnsi" w:hAnsiTheme="minorHAnsi"/>
          <w:b/>
          <w:color w:val="58595B"/>
          <w:sz w:val="22"/>
          <w:szCs w:val="22"/>
        </w:rPr>
        <w:t>:</w:t>
      </w:r>
      <w:r>
        <w:rPr>
          <w:rFonts w:asciiTheme="minorHAnsi" w:hAnsiTheme="minorHAnsi"/>
          <w:b/>
          <w:color w:val="58595B"/>
          <w:sz w:val="22"/>
          <w:szCs w:val="22"/>
        </w:rPr>
        <w:br/>
      </w:r>
    </w:p>
    <w:tbl>
      <w:tblPr>
        <w:tblStyle w:val="TableGrid"/>
        <w:tblW w:w="0" w:type="auto"/>
        <w:tblLook w:val="04A0" w:firstRow="1" w:lastRow="0" w:firstColumn="1" w:lastColumn="0" w:noHBand="0" w:noVBand="1"/>
      </w:tblPr>
      <w:tblGrid>
        <w:gridCol w:w="2768"/>
        <w:gridCol w:w="2768"/>
        <w:gridCol w:w="2768"/>
        <w:gridCol w:w="2769"/>
      </w:tblGrid>
      <w:tr w:rsidR="004144E3" w:rsidTr="00BA02B1">
        <w:tc>
          <w:tcPr>
            <w:tcW w:w="2768" w:type="dxa"/>
          </w:tcPr>
          <w:p w:rsidR="004144E3" w:rsidRPr="00462A6B" w:rsidRDefault="004144E3" w:rsidP="00BA02B1">
            <w:pPr>
              <w:pStyle w:val="Default"/>
              <w:jc w:val="center"/>
              <w:rPr>
                <w:rFonts w:asciiTheme="minorHAnsi" w:hAnsiTheme="minorHAnsi"/>
                <w:b/>
                <w:color w:val="58595B"/>
                <w:sz w:val="22"/>
                <w:szCs w:val="22"/>
              </w:rPr>
            </w:pPr>
            <w:r w:rsidRPr="00462A6B">
              <w:rPr>
                <w:rFonts w:asciiTheme="minorHAnsi" w:hAnsiTheme="minorHAnsi"/>
                <w:b/>
                <w:color w:val="58595B"/>
                <w:sz w:val="22"/>
                <w:szCs w:val="22"/>
              </w:rPr>
              <w:t>Chain Scale</w:t>
            </w:r>
          </w:p>
        </w:tc>
        <w:tc>
          <w:tcPr>
            <w:tcW w:w="2768" w:type="dxa"/>
          </w:tcPr>
          <w:p w:rsidR="004144E3" w:rsidRPr="00462A6B" w:rsidRDefault="004144E3" w:rsidP="00BA02B1">
            <w:pPr>
              <w:pStyle w:val="Default"/>
              <w:jc w:val="center"/>
              <w:rPr>
                <w:rFonts w:asciiTheme="minorHAnsi" w:hAnsiTheme="minorHAnsi"/>
                <w:b/>
                <w:color w:val="58595B"/>
                <w:sz w:val="22"/>
                <w:szCs w:val="22"/>
              </w:rPr>
            </w:pPr>
            <w:r w:rsidRPr="00462A6B">
              <w:rPr>
                <w:rFonts w:asciiTheme="minorHAnsi" w:hAnsiTheme="minorHAnsi"/>
                <w:b/>
                <w:color w:val="58595B"/>
                <w:sz w:val="22"/>
                <w:szCs w:val="22"/>
              </w:rPr>
              <w:t>Existing Supply</w:t>
            </w:r>
          </w:p>
        </w:tc>
        <w:tc>
          <w:tcPr>
            <w:tcW w:w="2768" w:type="dxa"/>
          </w:tcPr>
          <w:p w:rsidR="004144E3" w:rsidRPr="00462A6B" w:rsidRDefault="004144E3" w:rsidP="00BA02B1">
            <w:pPr>
              <w:pStyle w:val="Default"/>
              <w:jc w:val="center"/>
              <w:rPr>
                <w:rFonts w:asciiTheme="minorHAnsi" w:hAnsiTheme="minorHAnsi"/>
                <w:b/>
                <w:color w:val="58595B"/>
                <w:sz w:val="22"/>
                <w:szCs w:val="22"/>
              </w:rPr>
            </w:pPr>
            <w:r w:rsidRPr="00462A6B">
              <w:rPr>
                <w:rFonts w:asciiTheme="minorHAnsi" w:hAnsiTheme="minorHAnsi"/>
                <w:b/>
                <w:color w:val="58595B"/>
                <w:sz w:val="22"/>
                <w:szCs w:val="22"/>
              </w:rPr>
              <w:t>In Construction</w:t>
            </w:r>
          </w:p>
        </w:tc>
        <w:tc>
          <w:tcPr>
            <w:tcW w:w="2769" w:type="dxa"/>
          </w:tcPr>
          <w:p w:rsidR="004144E3" w:rsidRPr="00462A6B" w:rsidRDefault="004144E3" w:rsidP="00BA02B1">
            <w:pPr>
              <w:pStyle w:val="Default"/>
              <w:jc w:val="center"/>
              <w:rPr>
                <w:rFonts w:asciiTheme="minorHAnsi" w:hAnsiTheme="minorHAnsi"/>
                <w:b/>
                <w:color w:val="58595B"/>
                <w:sz w:val="22"/>
                <w:szCs w:val="22"/>
              </w:rPr>
            </w:pPr>
            <w:r w:rsidRPr="00462A6B">
              <w:rPr>
                <w:rFonts w:asciiTheme="minorHAnsi" w:hAnsiTheme="minorHAnsi"/>
                <w:b/>
                <w:color w:val="58595B"/>
                <w:sz w:val="22"/>
                <w:szCs w:val="22"/>
              </w:rPr>
              <w:t>Under Contract</w:t>
            </w:r>
          </w:p>
        </w:tc>
      </w:tr>
      <w:tr w:rsidR="00695037" w:rsidTr="00BA02B1">
        <w:tc>
          <w:tcPr>
            <w:tcW w:w="2768" w:type="dxa"/>
            <w:vAlign w:val="bottom"/>
          </w:tcPr>
          <w:p w:rsidR="00695037" w:rsidRPr="00D301CC" w:rsidRDefault="00695037" w:rsidP="00BA02B1">
            <w:pPr>
              <w:jc w:val="center"/>
              <w:rPr>
                <w:rFonts w:cs="Arial"/>
                <w:color w:val="58595B"/>
              </w:rPr>
            </w:pPr>
            <w:r w:rsidRPr="00D301CC">
              <w:rPr>
                <w:rFonts w:cs="Arial"/>
                <w:color w:val="58595B"/>
              </w:rPr>
              <w:t>Luxury</w:t>
            </w:r>
          </w:p>
        </w:tc>
        <w:tc>
          <w:tcPr>
            <w:tcW w:w="2768" w:type="dxa"/>
          </w:tcPr>
          <w:p w:rsidR="00695037" w:rsidRPr="00695037" w:rsidRDefault="00695037" w:rsidP="00695037">
            <w:pPr>
              <w:jc w:val="center"/>
              <w:rPr>
                <w:color w:val="58595B"/>
              </w:rPr>
            </w:pPr>
            <w:r w:rsidRPr="00695037">
              <w:rPr>
                <w:color w:val="58595B"/>
              </w:rPr>
              <w:t>51,193</w:t>
            </w:r>
          </w:p>
        </w:tc>
        <w:tc>
          <w:tcPr>
            <w:tcW w:w="2768" w:type="dxa"/>
          </w:tcPr>
          <w:p w:rsidR="00695037" w:rsidRPr="00695037" w:rsidRDefault="00695037" w:rsidP="00695037">
            <w:pPr>
              <w:jc w:val="center"/>
              <w:rPr>
                <w:color w:val="58595B"/>
              </w:rPr>
            </w:pPr>
            <w:r w:rsidRPr="00695037">
              <w:rPr>
                <w:color w:val="58595B"/>
              </w:rPr>
              <w:t>3,374</w:t>
            </w:r>
          </w:p>
        </w:tc>
        <w:tc>
          <w:tcPr>
            <w:tcW w:w="2769" w:type="dxa"/>
          </w:tcPr>
          <w:p w:rsidR="00695037" w:rsidRPr="00695037" w:rsidRDefault="00695037" w:rsidP="00695037">
            <w:pPr>
              <w:jc w:val="center"/>
              <w:rPr>
                <w:color w:val="58595B"/>
              </w:rPr>
            </w:pPr>
            <w:r w:rsidRPr="00695037">
              <w:rPr>
                <w:color w:val="58595B"/>
              </w:rPr>
              <w:t>5,359</w:t>
            </w:r>
          </w:p>
        </w:tc>
      </w:tr>
      <w:tr w:rsidR="00695037" w:rsidTr="00BA02B1">
        <w:tc>
          <w:tcPr>
            <w:tcW w:w="2768" w:type="dxa"/>
            <w:vAlign w:val="bottom"/>
          </w:tcPr>
          <w:p w:rsidR="00695037" w:rsidRPr="00D301CC" w:rsidRDefault="00695037" w:rsidP="00BA02B1">
            <w:pPr>
              <w:jc w:val="center"/>
              <w:rPr>
                <w:rFonts w:cs="Arial"/>
                <w:color w:val="58595B"/>
              </w:rPr>
            </w:pPr>
            <w:r w:rsidRPr="00D301CC">
              <w:rPr>
                <w:rFonts w:cs="Arial"/>
                <w:color w:val="58595B"/>
              </w:rPr>
              <w:t>Upper Upscale</w:t>
            </w:r>
          </w:p>
        </w:tc>
        <w:tc>
          <w:tcPr>
            <w:tcW w:w="2768" w:type="dxa"/>
          </w:tcPr>
          <w:p w:rsidR="00695037" w:rsidRPr="00695037" w:rsidRDefault="00695037" w:rsidP="00695037">
            <w:pPr>
              <w:jc w:val="center"/>
              <w:rPr>
                <w:color w:val="58595B"/>
              </w:rPr>
            </w:pPr>
            <w:r w:rsidRPr="00695037">
              <w:rPr>
                <w:color w:val="58595B"/>
              </w:rPr>
              <w:t>48,811</w:t>
            </w:r>
          </w:p>
        </w:tc>
        <w:tc>
          <w:tcPr>
            <w:tcW w:w="2768" w:type="dxa"/>
          </w:tcPr>
          <w:p w:rsidR="00695037" w:rsidRPr="00695037" w:rsidRDefault="00695037" w:rsidP="00695037">
            <w:pPr>
              <w:jc w:val="center"/>
              <w:rPr>
                <w:color w:val="58595B"/>
              </w:rPr>
            </w:pPr>
            <w:r w:rsidRPr="00695037">
              <w:rPr>
                <w:color w:val="58595B"/>
              </w:rPr>
              <w:t>1,941</w:t>
            </w:r>
          </w:p>
        </w:tc>
        <w:tc>
          <w:tcPr>
            <w:tcW w:w="2769" w:type="dxa"/>
          </w:tcPr>
          <w:p w:rsidR="00695037" w:rsidRPr="00695037" w:rsidRDefault="00695037" w:rsidP="00695037">
            <w:pPr>
              <w:jc w:val="center"/>
              <w:rPr>
                <w:color w:val="58595B"/>
              </w:rPr>
            </w:pPr>
            <w:r w:rsidRPr="00695037">
              <w:rPr>
                <w:color w:val="58595B"/>
              </w:rPr>
              <w:t>6,068</w:t>
            </w:r>
          </w:p>
        </w:tc>
      </w:tr>
      <w:tr w:rsidR="00695037" w:rsidTr="00BA02B1">
        <w:tc>
          <w:tcPr>
            <w:tcW w:w="2768" w:type="dxa"/>
            <w:vAlign w:val="bottom"/>
          </w:tcPr>
          <w:p w:rsidR="00695037" w:rsidRPr="00D301CC" w:rsidRDefault="00695037" w:rsidP="00BA02B1">
            <w:pPr>
              <w:jc w:val="center"/>
              <w:rPr>
                <w:rFonts w:cs="Arial"/>
                <w:color w:val="58595B"/>
              </w:rPr>
            </w:pPr>
            <w:r w:rsidRPr="00D301CC">
              <w:rPr>
                <w:rFonts w:cs="Arial"/>
                <w:color w:val="58595B"/>
              </w:rPr>
              <w:t>Upscale</w:t>
            </w:r>
          </w:p>
        </w:tc>
        <w:tc>
          <w:tcPr>
            <w:tcW w:w="2768" w:type="dxa"/>
          </w:tcPr>
          <w:p w:rsidR="00695037" w:rsidRPr="00695037" w:rsidRDefault="00695037" w:rsidP="00695037">
            <w:pPr>
              <w:jc w:val="center"/>
              <w:rPr>
                <w:color w:val="58595B"/>
              </w:rPr>
            </w:pPr>
            <w:r w:rsidRPr="00695037">
              <w:rPr>
                <w:color w:val="58595B"/>
              </w:rPr>
              <w:t>79,208</w:t>
            </w:r>
          </w:p>
        </w:tc>
        <w:tc>
          <w:tcPr>
            <w:tcW w:w="2768" w:type="dxa"/>
          </w:tcPr>
          <w:p w:rsidR="00695037" w:rsidRPr="00695037" w:rsidRDefault="00695037" w:rsidP="00695037">
            <w:pPr>
              <w:jc w:val="center"/>
              <w:rPr>
                <w:color w:val="58595B"/>
              </w:rPr>
            </w:pPr>
            <w:r w:rsidRPr="00695037">
              <w:rPr>
                <w:color w:val="58595B"/>
              </w:rPr>
              <w:t>2,694</w:t>
            </w:r>
          </w:p>
        </w:tc>
        <w:tc>
          <w:tcPr>
            <w:tcW w:w="2769" w:type="dxa"/>
          </w:tcPr>
          <w:p w:rsidR="00695037" w:rsidRPr="00695037" w:rsidRDefault="00695037" w:rsidP="00695037">
            <w:pPr>
              <w:jc w:val="center"/>
              <w:rPr>
                <w:color w:val="58595B"/>
              </w:rPr>
            </w:pPr>
            <w:r w:rsidRPr="00695037">
              <w:rPr>
                <w:color w:val="58595B"/>
              </w:rPr>
              <w:t>7,678</w:t>
            </w:r>
          </w:p>
        </w:tc>
      </w:tr>
      <w:tr w:rsidR="00695037" w:rsidTr="00BA02B1">
        <w:tc>
          <w:tcPr>
            <w:tcW w:w="2768" w:type="dxa"/>
            <w:vAlign w:val="bottom"/>
          </w:tcPr>
          <w:p w:rsidR="00695037" w:rsidRPr="00D301CC" w:rsidRDefault="00695037" w:rsidP="00BA02B1">
            <w:pPr>
              <w:jc w:val="center"/>
              <w:rPr>
                <w:rFonts w:cs="Arial"/>
                <w:color w:val="58595B"/>
              </w:rPr>
            </w:pPr>
            <w:r w:rsidRPr="00D301CC">
              <w:rPr>
                <w:rFonts w:cs="Arial"/>
                <w:color w:val="58595B"/>
              </w:rPr>
              <w:t>Upper Midscale</w:t>
            </w:r>
          </w:p>
        </w:tc>
        <w:tc>
          <w:tcPr>
            <w:tcW w:w="2768" w:type="dxa"/>
          </w:tcPr>
          <w:p w:rsidR="00695037" w:rsidRPr="00695037" w:rsidRDefault="00695037" w:rsidP="00695037">
            <w:pPr>
              <w:jc w:val="center"/>
              <w:rPr>
                <w:color w:val="58595B"/>
              </w:rPr>
            </w:pPr>
            <w:r w:rsidRPr="00695037">
              <w:rPr>
                <w:color w:val="58595B"/>
              </w:rPr>
              <w:t>59,371</w:t>
            </w:r>
          </w:p>
        </w:tc>
        <w:tc>
          <w:tcPr>
            <w:tcW w:w="2768" w:type="dxa"/>
          </w:tcPr>
          <w:p w:rsidR="00695037" w:rsidRPr="00695037" w:rsidRDefault="00695037" w:rsidP="00695037">
            <w:pPr>
              <w:jc w:val="center"/>
              <w:rPr>
                <w:color w:val="58595B"/>
              </w:rPr>
            </w:pPr>
            <w:r w:rsidRPr="00695037">
              <w:rPr>
                <w:color w:val="58595B"/>
              </w:rPr>
              <w:t>2,538</w:t>
            </w:r>
          </w:p>
        </w:tc>
        <w:tc>
          <w:tcPr>
            <w:tcW w:w="2769" w:type="dxa"/>
          </w:tcPr>
          <w:p w:rsidR="00695037" w:rsidRPr="00695037" w:rsidRDefault="00695037" w:rsidP="00695037">
            <w:pPr>
              <w:jc w:val="center"/>
              <w:rPr>
                <w:color w:val="58595B"/>
              </w:rPr>
            </w:pPr>
            <w:r w:rsidRPr="00695037">
              <w:rPr>
                <w:color w:val="58595B"/>
              </w:rPr>
              <w:t>4,385</w:t>
            </w:r>
          </w:p>
        </w:tc>
      </w:tr>
      <w:tr w:rsidR="00695037" w:rsidTr="00BA02B1">
        <w:tc>
          <w:tcPr>
            <w:tcW w:w="2768" w:type="dxa"/>
            <w:vAlign w:val="bottom"/>
          </w:tcPr>
          <w:p w:rsidR="00695037" w:rsidRPr="00D301CC" w:rsidRDefault="00695037" w:rsidP="00BA02B1">
            <w:pPr>
              <w:jc w:val="center"/>
              <w:rPr>
                <w:rFonts w:cs="Arial"/>
                <w:color w:val="58595B"/>
              </w:rPr>
            </w:pPr>
            <w:r w:rsidRPr="00D301CC">
              <w:rPr>
                <w:rFonts w:cs="Arial"/>
                <w:color w:val="58595B"/>
              </w:rPr>
              <w:t>Midscale</w:t>
            </w:r>
          </w:p>
        </w:tc>
        <w:tc>
          <w:tcPr>
            <w:tcW w:w="2768" w:type="dxa"/>
          </w:tcPr>
          <w:p w:rsidR="00695037" w:rsidRPr="00695037" w:rsidRDefault="00695037" w:rsidP="00695037">
            <w:pPr>
              <w:jc w:val="center"/>
              <w:rPr>
                <w:color w:val="58595B"/>
              </w:rPr>
            </w:pPr>
            <w:r w:rsidRPr="00695037">
              <w:rPr>
                <w:color w:val="58595B"/>
              </w:rPr>
              <w:t>31,089</w:t>
            </w:r>
          </w:p>
        </w:tc>
        <w:tc>
          <w:tcPr>
            <w:tcW w:w="2768" w:type="dxa"/>
          </w:tcPr>
          <w:p w:rsidR="00695037" w:rsidRPr="00695037" w:rsidRDefault="00695037" w:rsidP="00695037">
            <w:pPr>
              <w:jc w:val="center"/>
              <w:rPr>
                <w:color w:val="58595B"/>
              </w:rPr>
            </w:pPr>
            <w:r w:rsidRPr="00695037">
              <w:rPr>
                <w:color w:val="58595B"/>
              </w:rPr>
              <w:t>1,044</w:t>
            </w:r>
          </w:p>
        </w:tc>
        <w:tc>
          <w:tcPr>
            <w:tcW w:w="2769" w:type="dxa"/>
          </w:tcPr>
          <w:p w:rsidR="00695037" w:rsidRPr="00695037" w:rsidRDefault="00695037" w:rsidP="00695037">
            <w:pPr>
              <w:jc w:val="center"/>
              <w:rPr>
                <w:color w:val="58595B"/>
              </w:rPr>
            </w:pPr>
            <w:r w:rsidRPr="00695037">
              <w:rPr>
                <w:color w:val="58595B"/>
              </w:rPr>
              <w:t>2,699</w:t>
            </w:r>
          </w:p>
        </w:tc>
      </w:tr>
      <w:tr w:rsidR="00695037" w:rsidTr="00BA02B1">
        <w:tc>
          <w:tcPr>
            <w:tcW w:w="2768" w:type="dxa"/>
            <w:vAlign w:val="bottom"/>
          </w:tcPr>
          <w:p w:rsidR="00695037" w:rsidRPr="00D301CC" w:rsidRDefault="00695037" w:rsidP="00BA02B1">
            <w:pPr>
              <w:jc w:val="center"/>
              <w:rPr>
                <w:rFonts w:cs="Arial"/>
                <w:color w:val="58595B"/>
              </w:rPr>
            </w:pPr>
            <w:r w:rsidRPr="00D301CC">
              <w:rPr>
                <w:rFonts w:cs="Arial"/>
                <w:color w:val="58595B"/>
              </w:rPr>
              <w:t>Economy</w:t>
            </w:r>
          </w:p>
        </w:tc>
        <w:tc>
          <w:tcPr>
            <w:tcW w:w="2768" w:type="dxa"/>
          </w:tcPr>
          <w:p w:rsidR="00695037" w:rsidRPr="00695037" w:rsidRDefault="00695037" w:rsidP="00695037">
            <w:pPr>
              <w:jc w:val="center"/>
              <w:rPr>
                <w:color w:val="58595B"/>
              </w:rPr>
            </w:pPr>
            <w:r w:rsidRPr="00695037">
              <w:rPr>
                <w:color w:val="58595B"/>
              </w:rPr>
              <w:t>5,679</w:t>
            </w:r>
          </w:p>
        </w:tc>
        <w:tc>
          <w:tcPr>
            <w:tcW w:w="2768" w:type="dxa"/>
          </w:tcPr>
          <w:p w:rsidR="00695037" w:rsidRPr="00695037" w:rsidRDefault="00695037" w:rsidP="00695037">
            <w:pPr>
              <w:jc w:val="center"/>
              <w:rPr>
                <w:color w:val="58595B"/>
              </w:rPr>
            </w:pPr>
            <w:r w:rsidRPr="00695037">
              <w:rPr>
                <w:color w:val="58595B"/>
              </w:rPr>
              <w:t>529</w:t>
            </w:r>
          </w:p>
        </w:tc>
        <w:tc>
          <w:tcPr>
            <w:tcW w:w="2769" w:type="dxa"/>
          </w:tcPr>
          <w:p w:rsidR="00695037" w:rsidRPr="00695037" w:rsidRDefault="00695037" w:rsidP="00695037">
            <w:pPr>
              <w:jc w:val="center"/>
              <w:rPr>
                <w:color w:val="58595B"/>
              </w:rPr>
            </w:pPr>
            <w:r w:rsidRPr="00695037">
              <w:rPr>
                <w:color w:val="58595B"/>
              </w:rPr>
              <w:t>529</w:t>
            </w:r>
          </w:p>
        </w:tc>
      </w:tr>
      <w:tr w:rsidR="00695037" w:rsidTr="00BA02B1">
        <w:tc>
          <w:tcPr>
            <w:tcW w:w="2768" w:type="dxa"/>
            <w:vAlign w:val="bottom"/>
          </w:tcPr>
          <w:p w:rsidR="00695037" w:rsidRPr="00D301CC" w:rsidRDefault="00695037" w:rsidP="00BA02B1">
            <w:pPr>
              <w:jc w:val="center"/>
              <w:rPr>
                <w:rFonts w:cs="Arial"/>
                <w:color w:val="58595B"/>
              </w:rPr>
            </w:pPr>
            <w:r w:rsidRPr="00D301CC">
              <w:rPr>
                <w:rFonts w:cs="Arial"/>
                <w:color w:val="58595B"/>
              </w:rPr>
              <w:t>Unaffiliated</w:t>
            </w:r>
          </w:p>
        </w:tc>
        <w:tc>
          <w:tcPr>
            <w:tcW w:w="2768" w:type="dxa"/>
          </w:tcPr>
          <w:p w:rsidR="00695037" w:rsidRPr="00695037" w:rsidRDefault="00695037" w:rsidP="00695037">
            <w:pPr>
              <w:jc w:val="center"/>
              <w:rPr>
                <w:color w:val="58595B"/>
              </w:rPr>
            </w:pPr>
            <w:r w:rsidRPr="00695037">
              <w:rPr>
                <w:color w:val="58595B"/>
              </w:rPr>
              <w:t>330,460</w:t>
            </w:r>
          </w:p>
        </w:tc>
        <w:tc>
          <w:tcPr>
            <w:tcW w:w="2768" w:type="dxa"/>
          </w:tcPr>
          <w:p w:rsidR="00695037" w:rsidRPr="00695037" w:rsidRDefault="00695037" w:rsidP="00695037">
            <w:pPr>
              <w:jc w:val="center"/>
              <w:rPr>
                <w:color w:val="58595B"/>
              </w:rPr>
            </w:pPr>
            <w:r w:rsidRPr="00695037">
              <w:rPr>
                <w:color w:val="58595B"/>
              </w:rPr>
              <w:t>1,842</w:t>
            </w:r>
          </w:p>
        </w:tc>
        <w:tc>
          <w:tcPr>
            <w:tcW w:w="2769" w:type="dxa"/>
          </w:tcPr>
          <w:p w:rsidR="00695037" w:rsidRPr="00695037" w:rsidRDefault="00695037" w:rsidP="00695037">
            <w:pPr>
              <w:jc w:val="center"/>
              <w:rPr>
                <w:color w:val="58595B"/>
              </w:rPr>
            </w:pPr>
            <w:r w:rsidRPr="00695037">
              <w:rPr>
                <w:color w:val="58595B"/>
              </w:rPr>
              <w:t>5,960</w:t>
            </w:r>
          </w:p>
        </w:tc>
      </w:tr>
      <w:tr w:rsidR="004144E3" w:rsidTr="00BA02B1">
        <w:tc>
          <w:tcPr>
            <w:tcW w:w="2768" w:type="dxa"/>
          </w:tcPr>
          <w:p w:rsidR="004144E3" w:rsidRPr="00D301CC" w:rsidRDefault="004144E3" w:rsidP="00BA02B1">
            <w:pPr>
              <w:pStyle w:val="Default"/>
              <w:jc w:val="center"/>
              <w:rPr>
                <w:rFonts w:asciiTheme="minorHAnsi" w:hAnsiTheme="minorHAnsi"/>
                <w:b/>
                <w:color w:val="58595B"/>
                <w:sz w:val="22"/>
                <w:szCs w:val="22"/>
              </w:rPr>
            </w:pPr>
            <w:r w:rsidRPr="00D301CC">
              <w:rPr>
                <w:rFonts w:asciiTheme="minorHAnsi" w:hAnsiTheme="minorHAnsi"/>
                <w:b/>
                <w:color w:val="58595B"/>
                <w:sz w:val="22"/>
                <w:szCs w:val="22"/>
              </w:rPr>
              <w:t>Total</w:t>
            </w:r>
          </w:p>
        </w:tc>
        <w:tc>
          <w:tcPr>
            <w:tcW w:w="2768" w:type="dxa"/>
          </w:tcPr>
          <w:p w:rsidR="004144E3" w:rsidRPr="00695037" w:rsidRDefault="00695037" w:rsidP="00695037">
            <w:pPr>
              <w:jc w:val="center"/>
              <w:rPr>
                <w:rFonts w:cs="Arial"/>
                <w:b/>
                <w:bCs/>
                <w:color w:val="58595B"/>
              </w:rPr>
            </w:pPr>
            <w:r w:rsidRPr="00695037">
              <w:rPr>
                <w:rFonts w:cs="Arial"/>
                <w:b/>
                <w:bCs/>
                <w:color w:val="58595B"/>
              </w:rPr>
              <w:t>605,811</w:t>
            </w:r>
          </w:p>
        </w:tc>
        <w:tc>
          <w:tcPr>
            <w:tcW w:w="2768" w:type="dxa"/>
            <w:vAlign w:val="bottom"/>
          </w:tcPr>
          <w:p w:rsidR="004144E3" w:rsidRPr="00695037" w:rsidRDefault="00695037" w:rsidP="00695037">
            <w:pPr>
              <w:jc w:val="center"/>
              <w:rPr>
                <w:rFonts w:cs="Arial"/>
                <w:b/>
                <w:bCs/>
                <w:color w:val="58595B"/>
              </w:rPr>
            </w:pPr>
            <w:r w:rsidRPr="00695037">
              <w:rPr>
                <w:rFonts w:cs="Arial"/>
                <w:b/>
                <w:bCs/>
                <w:color w:val="58595B"/>
              </w:rPr>
              <w:t>13,962</w:t>
            </w:r>
          </w:p>
        </w:tc>
        <w:tc>
          <w:tcPr>
            <w:tcW w:w="2769" w:type="dxa"/>
            <w:vAlign w:val="bottom"/>
          </w:tcPr>
          <w:p w:rsidR="004144E3" w:rsidRPr="00695037" w:rsidRDefault="00695037" w:rsidP="00695037">
            <w:pPr>
              <w:jc w:val="center"/>
              <w:rPr>
                <w:rFonts w:cs="Arial"/>
                <w:b/>
                <w:bCs/>
                <w:color w:val="58595B"/>
              </w:rPr>
            </w:pPr>
            <w:r w:rsidRPr="00695037">
              <w:rPr>
                <w:rFonts w:cs="Arial"/>
                <w:b/>
                <w:bCs/>
                <w:color w:val="58595B"/>
              </w:rPr>
              <w:t>32,678</w:t>
            </w:r>
          </w:p>
        </w:tc>
      </w:tr>
    </w:tbl>
    <w:p w:rsidR="004144E3" w:rsidRPr="00A37390" w:rsidRDefault="004144E3" w:rsidP="004144E3">
      <w:pPr>
        <w:pStyle w:val="Caption"/>
        <w:rPr>
          <w:color w:val="58595B"/>
        </w:rPr>
      </w:pPr>
      <w:r w:rsidRPr="009B10E4">
        <w:rPr>
          <w:color w:val="58595B"/>
        </w:rPr>
        <w:t>Sour</w:t>
      </w:r>
      <w:r>
        <w:rPr>
          <w:color w:val="58595B"/>
        </w:rPr>
        <w:t>ce: STR / report as of September</w:t>
      </w:r>
      <w:r w:rsidRPr="009B10E4">
        <w:rPr>
          <w:color w:val="58595B"/>
        </w:rPr>
        <w:t xml:space="preserve"> 2016</w:t>
      </w:r>
      <w:r>
        <w:rPr>
          <w:color w:val="58595B"/>
        </w:rPr>
        <w:t>, activity reported through August 2016</w:t>
      </w:r>
      <w:r>
        <w:rPr>
          <w:color w:val="58595B"/>
        </w:rPr>
        <w:br/>
      </w:r>
      <w:r w:rsidRPr="00462A6B">
        <w:rPr>
          <w:color w:val="58595B"/>
          <w:szCs w:val="22"/>
        </w:rPr>
        <w:t>Under Contract</w:t>
      </w:r>
      <w:r w:rsidR="00A0486B">
        <w:rPr>
          <w:color w:val="58595B"/>
          <w:szCs w:val="22"/>
        </w:rPr>
        <w:t xml:space="preserve"> data</w:t>
      </w:r>
      <w:r w:rsidRPr="00462A6B">
        <w:rPr>
          <w:color w:val="58595B"/>
          <w:szCs w:val="22"/>
        </w:rPr>
        <w:t xml:space="preserve"> includes those projects in the In Construction, Final Planning and Planning stages</w:t>
      </w:r>
    </w:p>
    <w:p w:rsidR="00B20A94" w:rsidRPr="0074355B" w:rsidRDefault="00476332" w:rsidP="00B20A94">
      <w:pPr>
        <w:rPr>
          <w:color w:val="58595B"/>
        </w:rPr>
      </w:pPr>
      <w:r>
        <w:rPr>
          <w:b/>
          <w:color w:val="58595B"/>
        </w:rPr>
        <w:t>A</w:t>
      </w:r>
      <w:r w:rsidR="00B20A94" w:rsidRPr="0074355B">
        <w:rPr>
          <w:b/>
          <w:color w:val="58595B"/>
        </w:rPr>
        <w:t xml:space="preserve"> note to editors: </w:t>
      </w:r>
      <w:r w:rsidR="00B20A94" w:rsidRPr="0074355B">
        <w:rPr>
          <w:color w:val="58595B"/>
        </w:rPr>
        <w:t xml:space="preserve">As of 1 March 2016, all references to STR data and analysis should cite “STR” as the source. Please refrain from citing “STR, Inc.” “Smith Travel Research” or “STR Global” in sourcing as those names no longer fit within the updated STR brand. </w:t>
      </w:r>
    </w:p>
    <w:p w:rsidR="001323C9" w:rsidRDefault="00626D7B" w:rsidP="00A316F3">
      <w:pPr>
        <w:pStyle w:val="Default"/>
        <w:rPr>
          <w:rFonts w:asciiTheme="minorHAnsi" w:hAnsiTheme="minorHAnsi"/>
          <w:color w:val="58595B"/>
          <w:sz w:val="22"/>
          <w:szCs w:val="22"/>
        </w:rPr>
      </w:pPr>
      <w:r w:rsidRPr="00B749B3">
        <w:rPr>
          <w:rFonts w:asciiTheme="minorHAnsi" w:hAnsiTheme="minorHAnsi"/>
          <w:b/>
          <w:color w:val="58595B"/>
          <w:sz w:val="22"/>
          <w:szCs w:val="22"/>
        </w:rPr>
        <w:t>About STR</w:t>
      </w:r>
      <w:r w:rsidR="00A316F3" w:rsidRPr="00B749B3">
        <w:rPr>
          <w:rFonts w:asciiTheme="minorHAnsi" w:hAnsiTheme="minorHAnsi"/>
          <w:color w:val="58595B"/>
          <w:sz w:val="22"/>
          <w:szCs w:val="22"/>
        </w:rPr>
        <w:br/>
      </w:r>
      <w:proofErr w:type="spellStart"/>
      <w:r w:rsidRPr="00B749B3">
        <w:rPr>
          <w:rFonts w:asciiTheme="minorHAnsi" w:hAnsiTheme="minorHAnsi"/>
          <w:color w:val="58595B"/>
          <w:sz w:val="22"/>
          <w:szCs w:val="22"/>
        </w:rPr>
        <w:t>STR</w:t>
      </w:r>
      <w:proofErr w:type="spellEnd"/>
      <w:r w:rsidRPr="00B749B3">
        <w:rPr>
          <w:rFonts w:asciiTheme="minorHAnsi" w:hAnsiTheme="minorHAnsi"/>
          <w:color w:val="58595B"/>
          <w:sz w:val="22"/>
          <w:szCs w:val="22"/>
        </w:rPr>
        <w:t xml:space="preserve"> provides clients from multiple market sectors with premium, global data benchmarking, analytics and marketplace insights. Founded in 1985</w:t>
      </w:r>
      <w:r w:rsidR="00BB4BBF">
        <w:rPr>
          <w:rFonts w:asciiTheme="minorHAnsi" w:hAnsiTheme="minorHAnsi"/>
          <w:color w:val="58595B"/>
          <w:sz w:val="22"/>
          <w:szCs w:val="22"/>
        </w:rPr>
        <w:t>, STR maintains a presence in 14</w:t>
      </w:r>
      <w:r w:rsidRPr="00B749B3">
        <w:rPr>
          <w:rFonts w:asciiTheme="minorHAnsi" w:hAnsiTheme="minorHAnsi"/>
          <w:color w:val="58595B"/>
          <w:sz w:val="22"/>
          <w:szCs w:val="22"/>
        </w:rPr>
        <w:t xml:space="preserve"> countries around the world with a corporate North American headquarters in Hendersonville, Tennessee, and an international headquarters in London, England. For more information, please visit </w:t>
      </w:r>
      <w:hyperlink r:id="rId10" w:history="1">
        <w:r w:rsidRPr="00B749B3">
          <w:rPr>
            <w:rStyle w:val="Hyperlink"/>
            <w:rFonts w:asciiTheme="minorHAnsi" w:hAnsiTheme="minorHAnsi"/>
            <w:sz w:val="22"/>
            <w:szCs w:val="22"/>
          </w:rPr>
          <w:t>str.com</w:t>
        </w:r>
      </w:hyperlink>
      <w:r w:rsidRPr="00B749B3">
        <w:rPr>
          <w:rFonts w:asciiTheme="minorHAnsi" w:hAnsiTheme="minorHAnsi"/>
          <w:color w:val="58595B"/>
          <w:sz w:val="22"/>
          <w:szCs w:val="22"/>
        </w:rPr>
        <w:t>.</w:t>
      </w:r>
    </w:p>
    <w:p w:rsidR="001323C9" w:rsidRDefault="001323C9" w:rsidP="00A316F3">
      <w:pPr>
        <w:pStyle w:val="Default"/>
        <w:rPr>
          <w:rFonts w:asciiTheme="minorHAnsi" w:hAnsiTheme="minorHAnsi"/>
          <w:color w:val="58595B"/>
          <w:sz w:val="22"/>
          <w:szCs w:val="22"/>
        </w:rPr>
      </w:pPr>
    </w:p>
    <w:p w:rsidR="00B427E6" w:rsidRPr="00B427E6" w:rsidRDefault="00B427E6" w:rsidP="00B427E6">
      <w:pPr>
        <w:pStyle w:val="Default"/>
        <w:rPr>
          <w:rFonts w:asciiTheme="minorHAnsi" w:hAnsiTheme="minorHAnsi"/>
          <w:b/>
          <w:color w:val="58595B"/>
          <w:sz w:val="22"/>
          <w:szCs w:val="22"/>
        </w:rPr>
      </w:pPr>
      <w:r w:rsidRPr="00B427E6">
        <w:rPr>
          <w:rFonts w:asciiTheme="minorHAnsi" w:hAnsiTheme="minorHAnsi"/>
          <w:b/>
          <w:color w:val="58595B"/>
          <w:sz w:val="22"/>
          <w:szCs w:val="22"/>
        </w:rPr>
        <w:t xml:space="preserve">Media Contacts: </w:t>
      </w:r>
    </w:p>
    <w:p w:rsidR="00B427E6" w:rsidRPr="00B427E6" w:rsidRDefault="00B427E6" w:rsidP="00B427E6">
      <w:pPr>
        <w:pStyle w:val="Default"/>
        <w:rPr>
          <w:rFonts w:asciiTheme="minorHAnsi" w:hAnsiTheme="minorHAnsi"/>
          <w:color w:val="58595B"/>
          <w:sz w:val="22"/>
          <w:szCs w:val="22"/>
        </w:rPr>
        <w:sectPr w:rsidR="00B427E6" w:rsidRPr="00B427E6" w:rsidSect="00B427E6">
          <w:type w:val="continuous"/>
          <w:pgSz w:w="12240" w:h="15840" w:code="1"/>
          <w:pgMar w:top="533" w:right="533" w:bottom="547" w:left="850" w:header="720" w:footer="720" w:gutter="0"/>
          <w:cols w:space="720"/>
          <w:docGrid w:linePitch="360"/>
        </w:sectPr>
      </w:pPr>
      <w:r w:rsidRPr="00B427E6">
        <w:rPr>
          <w:rFonts w:asciiTheme="minorHAnsi" w:hAnsiTheme="minorHAnsi"/>
          <w:color w:val="58595B"/>
          <w:sz w:val="22"/>
          <w:szCs w:val="22"/>
        </w:rPr>
        <w:br/>
      </w:r>
    </w:p>
    <w:p w:rsidR="00B427E6" w:rsidRPr="00B427E6" w:rsidRDefault="00B427E6" w:rsidP="00B427E6">
      <w:pPr>
        <w:pStyle w:val="Default"/>
        <w:rPr>
          <w:rFonts w:asciiTheme="minorHAnsi" w:hAnsiTheme="minorHAnsi"/>
          <w:color w:val="58595B"/>
          <w:sz w:val="22"/>
          <w:szCs w:val="22"/>
        </w:rPr>
      </w:pPr>
      <w:r w:rsidRPr="00B427E6">
        <w:rPr>
          <w:rFonts w:asciiTheme="minorHAnsi" w:hAnsiTheme="minorHAnsi"/>
          <w:color w:val="58595B"/>
          <w:sz w:val="22"/>
          <w:szCs w:val="22"/>
        </w:rPr>
        <w:lastRenderedPageBreak/>
        <w:t>Jeff Higley</w:t>
      </w:r>
    </w:p>
    <w:p w:rsidR="00B427E6" w:rsidRPr="00B427E6" w:rsidRDefault="00B427E6" w:rsidP="00B427E6">
      <w:pPr>
        <w:pStyle w:val="Default"/>
        <w:rPr>
          <w:rFonts w:asciiTheme="minorHAnsi" w:hAnsiTheme="minorHAnsi"/>
          <w:color w:val="58595B"/>
          <w:sz w:val="22"/>
          <w:szCs w:val="22"/>
        </w:rPr>
      </w:pPr>
      <w:r w:rsidRPr="00B427E6">
        <w:rPr>
          <w:rFonts w:asciiTheme="minorHAnsi" w:hAnsiTheme="minorHAnsi"/>
          <w:color w:val="58595B"/>
          <w:sz w:val="22"/>
          <w:szCs w:val="22"/>
        </w:rPr>
        <w:t>VP, Digital Media &amp; Communications</w:t>
      </w:r>
    </w:p>
    <w:p w:rsidR="00B427E6" w:rsidRPr="00B427E6" w:rsidRDefault="00F604C1" w:rsidP="00B427E6">
      <w:pPr>
        <w:pStyle w:val="Default"/>
        <w:rPr>
          <w:rFonts w:asciiTheme="minorHAnsi" w:hAnsiTheme="minorHAnsi"/>
          <w:color w:val="58595B"/>
          <w:sz w:val="22"/>
          <w:szCs w:val="22"/>
        </w:rPr>
      </w:pPr>
      <w:hyperlink r:id="rId11" w:history="1">
        <w:r w:rsidR="00B427E6" w:rsidRPr="00B427E6">
          <w:rPr>
            <w:rStyle w:val="Hyperlink"/>
            <w:rFonts w:asciiTheme="minorHAnsi" w:hAnsiTheme="minorHAnsi"/>
            <w:sz w:val="22"/>
            <w:szCs w:val="22"/>
          </w:rPr>
          <w:t>jhigley@str.com</w:t>
        </w:r>
      </w:hyperlink>
    </w:p>
    <w:p w:rsidR="00B427E6" w:rsidRPr="00B427E6" w:rsidRDefault="00B427E6" w:rsidP="00B427E6">
      <w:pPr>
        <w:pStyle w:val="Default"/>
        <w:rPr>
          <w:rFonts w:asciiTheme="minorHAnsi" w:hAnsiTheme="minorHAnsi"/>
          <w:color w:val="58595B"/>
          <w:sz w:val="22"/>
          <w:szCs w:val="22"/>
        </w:rPr>
      </w:pPr>
      <w:r w:rsidRPr="00B427E6">
        <w:rPr>
          <w:rFonts w:asciiTheme="minorHAnsi" w:hAnsiTheme="minorHAnsi"/>
          <w:color w:val="58595B"/>
          <w:sz w:val="22"/>
          <w:szCs w:val="22"/>
        </w:rPr>
        <w:t>+1 (615) 824-8664 ext. 3318</w:t>
      </w:r>
    </w:p>
    <w:p w:rsidR="00B427E6" w:rsidRPr="00B427E6" w:rsidRDefault="00B427E6" w:rsidP="00B427E6">
      <w:pPr>
        <w:pStyle w:val="Default"/>
        <w:rPr>
          <w:rFonts w:asciiTheme="minorHAnsi" w:hAnsiTheme="minorHAnsi"/>
          <w:color w:val="58595B"/>
          <w:sz w:val="22"/>
          <w:szCs w:val="22"/>
        </w:rPr>
      </w:pPr>
      <w:r w:rsidRPr="00B427E6">
        <w:rPr>
          <w:rFonts w:asciiTheme="minorHAnsi" w:hAnsiTheme="minorHAnsi"/>
          <w:color w:val="58595B"/>
          <w:sz w:val="22"/>
          <w:szCs w:val="22"/>
        </w:rPr>
        <w:lastRenderedPageBreak/>
        <w:t>Nick Minerd</w:t>
      </w:r>
    </w:p>
    <w:p w:rsidR="00B427E6" w:rsidRPr="00B427E6" w:rsidRDefault="00B427E6" w:rsidP="00B427E6">
      <w:pPr>
        <w:pStyle w:val="Default"/>
        <w:rPr>
          <w:rFonts w:asciiTheme="minorHAnsi" w:hAnsiTheme="minorHAnsi"/>
          <w:color w:val="58595B"/>
          <w:sz w:val="22"/>
          <w:szCs w:val="22"/>
        </w:rPr>
      </w:pPr>
      <w:r w:rsidRPr="00B427E6">
        <w:rPr>
          <w:rFonts w:asciiTheme="minorHAnsi" w:hAnsiTheme="minorHAnsi"/>
          <w:color w:val="58595B"/>
          <w:sz w:val="22"/>
          <w:szCs w:val="22"/>
        </w:rPr>
        <w:t>Public Relations Manager</w:t>
      </w:r>
    </w:p>
    <w:p w:rsidR="00B427E6" w:rsidRPr="00B427E6" w:rsidRDefault="00F604C1" w:rsidP="00B427E6">
      <w:pPr>
        <w:pStyle w:val="Default"/>
        <w:rPr>
          <w:rFonts w:asciiTheme="minorHAnsi" w:hAnsiTheme="minorHAnsi"/>
          <w:color w:val="58595B"/>
          <w:sz w:val="22"/>
          <w:szCs w:val="22"/>
        </w:rPr>
      </w:pPr>
      <w:hyperlink r:id="rId12" w:history="1">
        <w:r w:rsidR="00B427E6" w:rsidRPr="00B427E6">
          <w:rPr>
            <w:rStyle w:val="Hyperlink"/>
            <w:rFonts w:asciiTheme="minorHAnsi" w:hAnsiTheme="minorHAnsi"/>
            <w:sz w:val="22"/>
            <w:szCs w:val="22"/>
          </w:rPr>
          <w:t>nminerd@str.com</w:t>
        </w:r>
      </w:hyperlink>
    </w:p>
    <w:p w:rsidR="00EC4A68" w:rsidRPr="00695037" w:rsidRDefault="00B427E6" w:rsidP="00B427E6">
      <w:pPr>
        <w:pStyle w:val="Default"/>
        <w:rPr>
          <w:rFonts w:asciiTheme="minorHAnsi" w:hAnsiTheme="minorHAnsi"/>
          <w:color w:val="58595B"/>
          <w:sz w:val="22"/>
          <w:szCs w:val="22"/>
        </w:rPr>
      </w:pPr>
      <w:r w:rsidRPr="00B427E6">
        <w:rPr>
          <w:rFonts w:asciiTheme="minorHAnsi" w:hAnsiTheme="minorHAnsi"/>
          <w:color w:val="58595B"/>
          <w:sz w:val="22"/>
          <w:szCs w:val="22"/>
        </w:rPr>
        <w:t>+1 (615) 824-8664 ext. 3305</w:t>
      </w:r>
    </w:p>
    <w:sectPr w:rsidR="00EC4A68" w:rsidRPr="00695037" w:rsidSect="00695037">
      <w:type w:val="continuous"/>
      <w:pgSz w:w="12240" w:h="15840" w:code="1"/>
      <w:pgMar w:top="533" w:right="533" w:bottom="547" w:left="85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CD" w:rsidRDefault="009753CD" w:rsidP="000E309E">
      <w:pPr>
        <w:spacing w:after="0" w:line="240" w:lineRule="auto"/>
      </w:pPr>
      <w:r>
        <w:separator/>
      </w:r>
    </w:p>
  </w:endnote>
  <w:endnote w:type="continuationSeparator" w:id="0">
    <w:p w:rsidR="009753CD" w:rsidRDefault="009753CD" w:rsidP="000E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CD" w:rsidRDefault="009753CD" w:rsidP="000E309E">
      <w:pPr>
        <w:spacing w:after="0" w:line="240" w:lineRule="auto"/>
      </w:pPr>
      <w:r>
        <w:separator/>
      </w:r>
    </w:p>
  </w:footnote>
  <w:footnote w:type="continuationSeparator" w:id="0">
    <w:p w:rsidR="009753CD" w:rsidRDefault="009753CD" w:rsidP="000E3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FC"/>
    <w:rsid w:val="00063186"/>
    <w:rsid w:val="00083FC1"/>
    <w:rsid w:val="000900E3"/>
    <w:rsid w:val="000A6C1C"/>
    <w:rsid w:val="000B25A6"/>
    <w:rsid w:val="000E2D0B"/>
    <w:rsid w:val="000E309E"/>
    <w:rsid w:val="000F6C3A"/>
    <w:rsid w:val="001124A4"/>
    <w:rsid w:val="001323C9"/>
    <w:rsid w:val="00163AFF"/>
    <w:rsid w:val="00164E7C"/>
    <w:rsid w:val="00165C0E"/>
    <w:rsid w:val="001A341E"/>
    <w:rsid w:val="001A3D57"/>
    <w:rsid w:val="001B3D9E"/>
    <w:rsid w:val="001C1748"/>
    <w:rsid w:val="001C5836"/>
    <w:rsid w:val="001D359C"/>
    <w:rsid w:val="001F6C97"/>
    <w:rsid w:val="001F77CF"/>
    <w:rsid w:val="002200D8"/>
    <w:rsid w:val="00244D34"/>
    <w:rsid w:val="002E7BEC"/>
    <w:rsid w:val="0031060E"/>
    <w:rsid w:val="00324BFC"/>
    <w:rsid w:val="00331590"/>
    <w:rsid w:val="0038484B"/>
    <w:rsid w:val="003A0256"/>
    <w:rsid w:val="003C4006"/>
    <w:rsid w:val="004144E3"/>
    <w:rsid w:val="0042762F"/>
    <w:rsid w:val="00433844"/>
    <w:rsid w:val="004524C5"/>
    <w:rsid w:val="00462653"/>
    <w:rsid w:val="00476332"/>
    <w:rsid w:val="004844D7"/>
    <w:rsid w:val="00487E8E"/>
    <w:rsid w:val="00526873"/>
    <w:rsid w:val="00527F67"/>
    <w:rsid w:val="00552E33"/>
    <w:rsid w:val="00572E47"/>
    <w:rsid w:val="0057305C"/>
    <w:rsid w:val="00577E0B"/>
    <w:rsid w:val="00590170"/>
    <w:rsid w:val="005B134C"/>
    <w:rsid w:val="005E4B08"/>
    <w:rsid w:val="00626A39"/>
    <w:rsid w:val="00626D7B"/>
    <w:rsid w:val="00627708"/>
    <w:rsid w:val="00633849"/>
    <w:rsid w:val="00672F2A"/>
    <w:rsid w:val="0069006B"/>
    <w:rsid w:val="00695037"/>
    <w:rsid w:val="00697DDD"/>
    <w:rsid w:val="006C539A"/>
    <w:rsid w:val="00701FF5"/>
    <w:rsid w:val="007026BD"/>
    <w:rsid w:val="00702C68"/>
    <w:rsid w:val="007575D2"/>
    <w:rsid w:val="0076665B"/>
    <w:rsid w:val="007C7B6A"/>
    <w:rsid w:val="008616D1"/>
    <w:rsid w:val="008654CD"/>
    <w:rsid w:val="008B4C4F"/>
    <w:rsid w:val="009012BB"/>
    <w:rsid w:val="00950624"/>
    <w:rsid w:val="009753CD"/>
    <w:rsid w:val="00981EB8"/>
    <w:rsid w:val="009A6765"/>
    <w:rsid w:val="009C0867"/>
    <w:rsid w:val="009C70F9"/>
    <w:rsid w:val="00A0486B"/>
    <w:rsid w:val="00A316F3"/>
    <w:rsid w:val="00A37390"/>
    <w:rsid w:val="00A64271"/>
    <w:rsid w:val="00A66AFA"/>
    <w:rsid w:val="00A70A45"/>
    <w:rsid w:val="00AB5EDB"/>
    <w:rsid w:val="00AD7607"/>
    <w:rsid w:val="00B20A94"/>
    <w:rsid w:val="00B427E6"/>
    <w:rsid w:val="00B5277B"/>
    <w:rsid w:val="00B63F2B"/>
    <w:rsid w:val="00B72D3C"/>
    <w:rsid w:val="00B749B3"/>
    <w:rsid w:val="00B76FA8"/>
    <w:rsid w:val="00B773BB"/>
    <w:rsid w:val="00B931C3"/>
    <w:rsid w:val="00BB4BBF"/>
    <w:rsid w:val="00BC4FAE"/>
    <w:rsid w:val="00BF5FE4"/>
    <w:rsid w:val="00BF7457"/>
    <w:rsid w:val="00C424CD"/>
    <w:rsid w:val="00C441F3"/>
    <w:rsid w:val="00C75D43"/>
    <w:rsid w:val="00CC761A"/>
    <w:rsid w:val="00CD0D20"/>
    <w:rsid w:val="00CE69D6"/>
    <w:rsid w:val="00CF73FE"/>
    <w:rsid w:val="00D301CC"/>
    <w:rsid w:val="00DE17F3"/>
    <w:rsid w:val="00DF1E3C"/>
    <w:rsid w:val="00E1115A"/>
    <w:rsid w:val="00E21EFF"/>
    <w:rsid w:val="00E244D1"/>
    <w:rsid w:val="00E52D76"/>
    <w:rsid w:val="00E710BD"/>
    <w:rsid w:val="00E73FF9"/>
    <w:rsid w:val="00E74B60"/>
    <w:rsid w:val="00E75182"/>
    <w:rsid w:val="00E82F9F"/>
    <w:rsid w:val="00EB7BE4"/>
    <w:rsid w:val="00EC4A68"/>
    <w:rsid w:val="00EF3A5B"/>
    <w:rsid w:val="00EF5D1C"/>
    <w:rsid w:val="00F604C1"/>
    <w:rsid w:val="00F64C25"/>
    <w:rsid w:val="00F73129"/>
    <w:rsid w:val="00F979D7"/>
    <w:rsid w:val="00FB0C83"/>
    <w:rsid w:val="00FB51A9"/>
    <w:rsid w:val="00FF431F"/>
    <w:rsid w:val="00FF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BF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77CF"/>
    <w:rPr>
      <w:color w:val="0563C1" w:themeColor="hyperlink"/>
      <w:u w:val="single"/>
    </w:rPr>
  </w:style>
  <w:style w:type="character" w:styleId="CommentReference">
    <w:name w:val="annotation reference"/>
    <w:basedOn w:val="DefaultParagraphFont"/>
    <w:uiPriority w:val="99"/>
    <w:semiHidden/>
    <w:unhideWhenUsed/>
    <w:rsid w:val="00DE17F3"/>
    <w:rPr>
      <w:sz w:val="16"/>
      <w:szCs w:val="16"/>
    </w:rPr>
  </w:style>
  <w:style w:type="paragraph" w:styleId="CommentText">
    <w:name w:val="annotation text"/>
    <w:basedOn w:val="Normal"/>
    <w:link w:val="CommentTextChar"/>
    <w:uiPriority w:val="99"/>
    <w:semiHidden/>
    <w:unhideWhenUsed/>
    <w:rsid w:val="00DE17F3"/>
    <w:pPr>
      <w:spacing w:line="240" w:lineRule="auto"/>
    </w:pPr>
    <w:rPr>
      <w:sz w:val="20"/>
      <w:szCs w:val="20"/>
    </w:rPr>
  </w:style>
  <w:style w:type="character" w:customStyle="1" w:styleId="CommentTextChar">
    <w:name w:val="Comment Text Char"/>
    <w:basedOn w:val="DefaultParagraphFont"/>
    <w:link w:val="CommentText"/>
    <w:uiPriority w:val="99"/>
    <w:semiHidden/>
    <w:rsid w:val="00DE17F3"/>
    <w:rPr>
      <w:sz w:val="20"/>
      <w:szCs w:val="20"/>
    </w:rPr>
  </w:style>
  <w:style w:type="paragraph" w:styleId="CommentSubject">
    <w:name w:val="annotation subject"/>
    <w:basedOn w:val="CommentText"/>
    <w:next w:val="CommentText"/>
    <w:link w:val="CommentSubjectChar"/>
    <w:uiPriority w:val="99"/>
    <w:semiHidden/>
    <w:unhideWhenUsed/>
    <w:rsid w:val="00DE17F3"/>
    <w:rPr>
      <w:b/>
      <w:bCs/>
    </w:rPr>
  </w:style>
  <w:style w:type="character" w:customStyle="1" w:styleId="CommentSubjectChar">
    <w:name w:val="Comment Subject Char"/>
    <w:basedOn w:val="CommentTextChar"/>
    <w:link w:val="CommentSubject"/>
    <w:uiPriority w:val="99"/>
    <w:semiHidden/>
    <w:rsid w:val="00DE17F3"/>
    <w:rPr>
      <w:b/>
      <w:bCs/>
      <w:sz w:val="20"/>
      <w:szCs w:val="20"/>
    </w:rPr>
  </w:style>
  <w:style w:type="paragraph" w:styleId="BalloonText">
    <w:name w:val="Balloon Text"/>
    <w:basedOn w:val="Normal"/>
    <w:link w:val="BalloonTextChar"/>
    <w:uiPriority w:val="99"/>
    <w:semiHidden/>
    <w:unhideWhenUsed/>
    <w:rsid w:val="00DE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F3"/>
    <w:rPr>
      <w:rFonts w:ascii="Tahoma" w:hAnsi="Tahoma" w:cs="Tahoma"/>
      <w:sz w:val="16"/>
      <w:szCs w:val="16"/>
    </w:rPr>
  </w:style>
  <w:style w:type="paragraph" w:styleId="Header">
    <w:name w:val="header"/>
    <w:basedOn w:val="Normal"/>
    <w:link w:val="HeaderChar"/>
    <w:uiPriority w:val="99"/>
    <w:unhideWhenUsed/>
    <w:rsid w:val="000E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09E"/>
  </w:style>
  <w:style w:type="paragraph" w:styleId="Footer">
    <w:name w:val="footer"/>
    <w:basedOn w:val="Normal"/>
    <w:link w:val="FooterChar"/>
    <w:uiPriority w:val="99"/>
    <w:unhideWhenUsed/>
    <w:rsid w:val="000E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09E"/>
  </w:style>
  <w:style w:type="table" w:styleId="TableGrid">
    <w:name w:val="Table Grid"/>
    <w:basedOn w:val="TableNormal"/>
    <w:uiPriority w:val="39"/>
    <w:rsid w:val="005B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7390"/>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BF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77CF"/>
    <w:rPr>
      <w:color w:val="0563C1" w:themeColor="hyperlink"/>
      <w:u w:val="single"/>
    </w:rPr>
  </w:style>
  <w:style w:type="character" w:styleId="CommentReference">
    <w:name w:val="annotation reference"/>
    <w:basedOn w:val="DefaultParagraphFont"/>
    <w:uiPriority w:val="99"/>
    <w:semiHidden/>
    <w:unhideWhenUsed/>
    <w:rsid w:val="00DE17F3"/>
    <w:rPr>
      <w:sz w:val="16"/>
      <w:szCs w:val="16"/>
    </w:rPr>
  </w:style>
  <w:style w:type="paragraph" w:styleId="CommentText">
    <w:name w:val="annotation text"/>
    <w:basedOn w:val="Normal"/>
    <w:link w:val="CommentTextChar"/>
    <w:uiPriority w:val="99"/>
    <w:semiHidden/>
    <w:unhideWhenUsed/>
    <w:rsid w:val="00DE17F3"/>
    <w:pPr>
      <w:spacing w:line="240" w:lineRule="auto"/>
    </w:pPr>
    <w:rPr>
      <w:sz w:val="20"/>
      <w:szCs w:val="20"/>
    </w:rPr>
  </w:style>
  <w:style w:type="character" w:customStyle="1" w:styleId="CommentTextChar">
    <w:name w:val="Comment Text Char"/>
    <w:basedOn w:val="DefaultParagraphFont"/>
    <w:link w:val="CommentText"/>
    <w:uiPriority w:val="99"/>
    <w:semiHidden/>
    <w:rsid w:val="00DE17F3"/>
    <w:rPr>
      <w:sz w:val="20"/>
      <w:szCs w:val="20"/>
    </w:rPr>
  </w:style>
  <w:style w:type="paragraph" w:styleId="CommentSubject">
    <w:name w:val="annotation subject"/>
    <w:basedOn w:val="CommentText"/>
    <w:next w:val="CommentText"/>
    <w:link w:val="CommentSubjectChar"/>
    <w:uiPriority w:val="99"/>
    <w:semiHidden/>
    <w:unhideWhenUsed/>
    <w:rsid w:val="00DE17F3"/>
    <w:rPr>
      <w:b/>
      <w:bCs/>
    </w:rPr>
  </w:style>
  <w:style w:type="character" w:customStyle="1" w:styleId="CommentSubjectChar">
    <w:name w:val="Comment Subject Char"/>
    <w:basedOn w:val="CommentTextChar"/>
    <w:link w:val="CommentSubject"/>
    <w:uiPriority w:val="99"/>
    <w:semiHidden/>
    <w:rsid w:val="00DE17F3"/>
    <w:rPr>
      <w:b/>
      <w:bCs/>
      <w:sz w:val="20"/>
      <w:szCs w:val="20"/>
    </w:rPr>
  </w:style>
  <w:style w:type="paragraph" w:styleId="BalloonText">
    <w:name w:val="Balloon Text"/>
    <w:basedOn w:val="Normal"/>
    <w:link w:val="BalloonTextChar"/>
    <w:uiPriority w:val="99"/>
    <w:semiHidden/>
    <w:unhideWhenUsed/>
    <w:rsid w:val="00DE1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F3"/>
    <w:rPr>
      <w:rFonts w:ascii="Tahoma" w:hAnsi="Tahoma" w:cs="Tahoma"/>
      <w:sz w:val="16"/>
      <w:szCs w:val="16"/>
    </w:rPr>
  </w:style>
  <w:style w:type="paragraph" w:styleId="Header">
    <w:name w:val="header"/>
    <w:basedOn w:val="Normal"/>
    <w:link w:val="HeaderChar"/>
    <w:uiPriority w:val="99"/>
    <w:unhideWhenUsed/>
    <w:rsid w:val="000E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09E"/>
  </w:style>
  <w:style w:type="paragraph" w:styleId="Footer">
    <w:name w:val="footer"/>
    <w:basedOn w:val="Normal"/>
    <w:link w:val="FooterChar"/>
    <w:uiPriority w:val="99"/>
    <w:unhideWhenUsed/>
    <w:rsid w:val="000E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09E"/>
  </w:style>
  <w:style w:type="table" w:styleId="TableGrid">
    <w:name w:val="Table Grid"/>
    <w:basedOn w:val="TableNormal"/>
    <w:uiPriority w:val="39"/>
    <w:rsid w:val="005B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7390"/>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minerd@st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igley@str.com" TargetMode="External"/><Relationship Id="rId5" Type="http://schemas.openxmlformats.org/officeDocument/2006/relationships/webSettings" Target="webSettings.xml"/><Relationship Id="rId10" Type="http://schemas.openxmlformats.org/officeDocument/2006/relationships/hyperlink" Target="file:///C:\Users\nminerd\Desktop\Branding\Press%20Release%20Elements\Final%20templates\str.com" TargetMode="External"/><Relationship Id="rId4" Type="http://schemas.openxmlformats.org/officeDocument/2006/relationships/settings" Target="settings.xml"/><Relationship Id="rId9" Type="http://schemas.openxmlformats.org/officeDocument/2006/relationships/hyperlink" Target="http://st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2E577-5358-4B2C-AA17-3A34FEDF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Edwards</dc:creator>
  <cp:lastModifiedBy>Gabi Doria-Simpson</cp:lastModifiedBy>
  <cp:revision>2</cp:revision>
  <dcterms:created xsi:type="dcterms:W3CDTF">2016-11-07T15:12:00Z</dcterms:created>
  <dcterms:modified xsi:type="dcterms:W3CDTF">2016-11-07T15:12:00Z</dcterms:modified>
</cp:coreProperties>
</file>